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nton" w:cs="Anton" w:eastAsia="Anton" w:hAnsi="Anton"/>
          <w:color w:val="ffffff"/>
          <w:sz w:val="42"/>
          <w:szCs w:val="42"/>
          <w:shd w:fill="666666" w:val="clear"/>
        </w:rPr>
      </w:pPr>
      <w:r w:rsidDel="00000000" w:rsidR="00000000" w:rsidRPr="00000000">
        <w:rPr>
          <w:rFonts w:ascii="Anton" w:cs="Anton" w:eastAsia="Anton" w:hAnsi="Anton"/>
          <w:color w:val="ffffff"/>
          <w:sz w:val="42"/>
          <w:szCs w:val="42"/>
          <w:shd w:fill="666666" w:val="clear"/>
          <w:rtl w:val="0"/>
        </w:rPr>
        <w:t xml:space="preserve">CLASE 13</w:t>
      </w:r>
    </w:p>
    <w:p w:rsidR="00000000" w:rsidDel="00000000" w:rsidP="00000000" w:rsidRDefault="00000000" w:rsidRPr="00000000" w14:paraId="00000002">
      <w:pPr>
        <w:rPr>
          <w:rFonts w:ascii="Anton" w:cs="Anton" w:eastAsia="Anton" w:hAnsi="Anton"/>
          <w:color w:val="ffffff"/>
          <w:sz w:val="42"/>
          <w:szCs w:val="42"/>
          <w:shd w:fill="66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jc w:val="center"/>
        <w:rPr>
          <w:rFonts w:ascii="Anton" w:cs="Anton" w:eastAsia="Anton" w:hAnsi="Anton"/>
          <w:i w:val="1"/>
          <w:color w:val="121212"/>
          <w:sz w:val="72"/>
          <w:szCs w:val="72"/>
          <w:highlight w:val="yellow"/>
        </w:rPr>
      </w:pPr>
      <w:r w:rsidDel="00000000" w:rsidR="00000000" w:rsidRPr="00000000">
        <w:rPr>
          <w:rFonts w:ascii="Anton" w:cs="Anton" w:eastAsia="Anton" w:hAnsi="Anton"/>
          <w:i w:val="1"/>
          <w:color w:val="121212"/>
          <w:sz w:val="72"/>
          <w:szCs w:val="72"/>
          <w:highlight w:val="yellow"/>
          <w:rtl w:val="0"/>
        </w:rPr>
        <w:t xml:space="preserve">INSERCIÓN CON IMPORTACIÓN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jc w:val="center"/>
        <w:rPr>
          <w:rFonts w:ascii="Anton" w:cs="Anton" w:eastAsia="Anton" w:hAnsi="Anton"/>
          <w:i w:val="1"/>
          <w:color w:val="121212"/>
          <w:sz w:val="72"/>
          <w:szCs w:val="7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rPr>
          <w:rFonts w:ascii="Anton" w:cs="Anton" w:eastAsia="Anton" w:hAnsi="Anton"/>
          <w:i w:val="1"/>
          <w:color w:val="121212"/>
          <w:sz w:val="42"/>
          <w:szCs w:val="42"/>
        </w:rPr>
      </w:pPr>
      <w:r w:rsidDel="00000000" w:rsidR="00000000" w:rsidRPr="00000000">
        <w:rPr>
          <w:rFonts w:ascii="Anton" w:cs="Anton" w:eastAsia="Anton" w:hAnsi="Anton"/>
          <w:i w:val="1"/>
          <w:color w:val="121212"/>
          <w:sz w:val="42"/>
          <w:szCs w:val="42"/>
          <w:rtl w:val="0"/>
        </w:rPr>
        <w:t xml:space="preserve">PROCESO DE IMPORTACIÓN DE DATOS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jc w:val="left"/>
        <w:rPr>
          <w:rFonts w:ascii="Anton" w:cs="Anton" w:eastAsia="Anton" w:hAnsi="Anton"/>
          <w:i w:val="1"/>
          <w:color w:val="121212"/>
          <w:sz w:val="72"/>
          <w:szCs w:val="7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CONCEPTOS GENERALES</w:t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IMPORTACIÓN DE DATOS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En muchas situaciones, por no decir en la mayoría de los casos, la carga de registros en una o más tablas de una base de datos representa parte de un proceso de importación.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Los sistemas o motores de DB generalmente prestan servicio a aplicaciones desarrolladas a medida (</w:t>
      </w:r>
      <w:r w:rsidDel="00000000" w:rsidR="00000000" w:rsidRPr="00000000">
        <w:rPr>
          <w:rFonts w:ascii="Helvetica Neue Light" w:cs="Helvetica Neue Light" w:eastAsia="Helvetica Neue Light" w:hAnsi="Helvetica Neue Light"/>
          <w:i w:val="1"/>
          <w:sz w:val="24"/>
          <w:szCs w:val="24"/>
          <w:highlight w:val="white"/>
          <w:rtl w:val="0"/>
        </w:rPr>
        <w:t xml:space="preserve">software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), como sistema de almacenamiento de la información. Generalmente estos sistemas de software deben interactuar con otros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sistemas de gestión de terceras partes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como por ejemplo sistemas de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Administración Pública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entre otros.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Para llevar adelante el proceso de intercambio de información, Mysql nos provee un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set de herramientas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mediante la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línea de comandos.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Como también a través de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Mysql Workbench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nos permiten trabajar con información (</w:t>
      </w:r>
      <w:r w:rsidDel="00000000" w:rsidR="00000000" w:rsidRPr="00000000">
        <w:rPr>
          <w:rFonts w:ascii="Helvetica Neue Light" w:cs="Helvetica Neue Light" w:eastAsia="Helvetica Neue Light" w:hAnsi="Helvetica Neue Light"/>
          <w:i w:val="1"/>
          <w:sz w:val="24"/>
          <w:szCs w:val="24"/>
          <w:highlight w:val="white"/>
          <w:rtl w:val="0"/>
        </w:rPr>
        <w:t xml:space="preserve">o registros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), que pueden ser importados desde una fuente externa.</w:t>
      </w:r>
    </w:p>
    <w:p w:rsidR="00000000" w:rsidDel="00000000" w:rsidP="00000000" w:rsidRDefault="00000000" w:rsidRPr="00000000" w14:paraId="0000000F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14300" distT="114300" distL="114300" distR="114300">
            <wp:extent cx="3971925" cy="2867025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A través de estas herramientas aprenderemos a trabajar con las planillas de cálculo más populares, para poder realizar la importación de información de la forma más cómoda y rápida posible.</w:t>
      </w:r>
    </w:p>
    <w:p w:rsidR="00000000" w:rsidDel="00000000" w:rsidP="00000000" w:rsidRDefault="00000000" w:rsidRPr="00000000" w14:paraId="00000011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line="240" w:lineRule="auto"/>
        <w:jc w:val="both"/>
        <w:rPr>
          <w:rFonts w:ascii="Helvetica Neue Light" w:cs="Helvetica Neue Light" w:eastAsia="Helvetica Neue Light" w:hAnsi="Helvetica Neue Light"/>
          <w:sz w:val="34"/>
          <w:szCs w:val="34"/>
          <w:highlight w:val="white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LA FUENTE DE INFORMACIÓN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Para la explicación y ejemplo de esta clase, partiremos desde una planilla de cálculo utilizando el proyecto de ejemplo basado en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productos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15">
      <w:pPr>
        <w:widowControl w:val="0"/>
        <w:spacing w:line="240" w:lineRule="auto"/>
        <w:jc w:val="both"/>
        <w:rPr>
          <w:rFonts w:ascii="Anton" w:cs="Anton" w:eastAsia="Anton" w:hAnsi="Anton"/>
          <w:i w:val="1"/>
          <w:color w:val="121212"/>
          <w:sz w:val="24"/>
          <w:szCs w:val="24"/>
          <w:highlight w:val="yellow"/>
        </w:rPr>
      </w:pPr>
      <w:r w:rsidDel="00000000" w:rsidR="00000000" w:rsidRPr="00000000">
        <w:rPr>
          <w:rFonts w:ascii="Anton" w:cs="Anton" w:eastAsia="Anton" w:hAnsi="Anton"/>
          <w:i w:val="1"/>
          <w:color w:val="121212"/>
          <w:sz w:val="24"/>
          <w:szCs w:val="24"/>
          <w:highlight w:val="yellow"/>
        </w:rPr>
        <w:drawing>
          <wp:inline distB="19050" distT="19050" distL="19050" distR="19050">
            <wp:extent cx="4853627" cy="2400744"/>
            <wp:effectExtent b="9525" l="9525" r="9525" t="9525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3627" cy="2400744"/>
                    </a:xfrm>
                    <a:prstGeom prst="rect"/>
                    <a:ln w="9525">
                      <a:solidFill>
                        <a:srgbClr val="F3F3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También contamos con el mismo ejemplo cargado en un </w:t>
      </w:r>
      <w:hyperlink r:id="rId8">
        <w:r w:rsidDel="00000000" w:rsidR="00000000" w:rsidRPr="00000000">
          <w:rPr>
            <w:rFonts w:ascii="Helvetica Neue Light" w:cs="Helvetica Neue Light" w:eastAsia="Helvetica Neue Light" w:hAnsi="Helvetica Neue Light"/>
            <w:color w:val="0097a7"/>
            <w:sz w:val="24"/>
            <w:szCs w:val="24"/>
            <w:highlight w:val="white"/>
            <w:u w:val="single"/>
            <w:rtl w:val="0"/>
          </w:rPr>
          <w:t xml:space="preserve">archivo Excel</w:t>
        </w:r>
      </w:hyperlink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para quienes estén acostumbrados a la Suite de Microsoft.</w:t>
      </w:r>
    </w:p>
    <w:p w:rsidR="00000000" w:rsidDel="00000000" w:rsidP="00000000" w:rsidRDefault="00000000" w:rsidRPr="00000000" w14:paraId="00000017">
      <w:pPr>
        <w:widowControl w:val="0"/>
        <w:spacing w:line="240" w:lineRule="auto"/>
        <w:jc w:val="both"/>
        <w:rPr>
          <w:rFonts w:ascii="Anton" w:cs="Anton" w:eastAsia="Anton" w:hAnsi="Anton"/>
          <w:i w:val="1"/>
          <w:color w:val="121212"/>
          <w:sz w:val="24"/>
          <w:szCs w:val="24"/>
          <w:highlight w:val="yellow"/>
        </w:rPr>
      </w:pPr>
      <w:r w:rsidDel="00000000" w:rsidR="00000000" w:rsidRPr="00000000">
        <w:rPr>
          <w:rFonts w:ascii="Anton" w:cs="Anton" w:eastAsia="Anton" w:hAnsi="Anton"/>
          <w:i w:val="1"/>
          <w:color w:val="121212"/>
          <w:sz w:val="24"/>
          <w:szCs w:val="24"/>
          <w:highlight w:val="yellow"/>
        </w:rPr>
        <w:drawing>
          <wp:inline distB="19050" distT="19050" distL="19050" distR="19050">
            <wp:extent cx="5006628" cy="2456866"/>
            <wp:effectExtent b="9525" l="9525" r="9525" t="9525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6628" cy="2456866"/>
                    </a:xfrm>
                    <a:prstGeom prst="rect"/>
                    <a:ln w="9525">
                      <a:solidFill>
                        <a:srgbClr val="F3F3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40" w:lineRule="auto"/>
        <w:jc w:val="both"/>
        <w:rPr>
          <w:rFonts w:ascii="Anton" w:cs="Anton" w:eastAsia="Anton" w:hAnsi="Anton"/>
          <w:i w:val="1"/>
          <w:color w:val="121212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both"/>
        <w:rPr>
          <w:rFonts w:ascii="Anton" w:cs="Anton" w:eastAsia="Anton" w:hAnsi="Anton"/>
          <w:sz w:val="36"/>
          <w:szCs w:val="36"/>
        </w:rPr>
      </w:pPr>
      <w:r w:rsidDel="00000000" w:rsidR="00000000" w:rsidRPr="00000000">
        <w:rPr>
          <w:rFonts w:ascii="Anton" w:cs="Anton" w:eastAsia="Anton" w:hAnsi="Anton"/>
          <w:i w:val="1"/>
          <w:sz w:val="36"/>
          <w:szCs w:val="36"/>
          <w:rtl w:val="0"/>
        </w:rPr>
        <w:t xml:space="preserve">FUENTE DE INFORMACIÓN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Anton" w:cs="Anton" w:eastAsia="Anton" w:hAnsi="Anton"/>
          <w:i w:val="1"/>
          <w:color w:val="121212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Primeramente debemos crear la 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tabla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productos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  Este Script se puede ejecutar en cualquier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Schema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de ejemplo que tengas creado.</w:t>
      </w:r>
    </w:p>
    <w:p w:rsidR="00000000" w:rsidDel="00000000" w:rsidP="00000000" w:rsidRDefault="00000000" w:rsidRPr="00000000" w14:paraId="0000001C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14300" distT="114300" distL="114300" distR="114300">
            <wp:extent cx="3095625" cy="39243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240" w:lineRule="auto"/>
        <w:jc w:val="both"/>
        <w:rPr>
          <w:rFonts w:ascii="Anton" w:cs="Anton" w:eastAsia="Anton" w:hAnsi="Anton"/>
          <w:i w:val="1"/>
          <w:color w:val="12121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line="240" w:lineRule="auto"/>
        <w:jc w:val="both"/>
        <w:rPr>
          <w:rFonts w:ascii="Anton" w:cs="Anton" w:eastAsia="Anton" w:hAnsi="Anton"/>
          <w:i w:val="1"/>
          <w:color w:val="12121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line="240" w:lineRule="auto"/>
        <w:jc w:val="both"/>
        <w:rPr>
          <w:rFonts w:ascii="Anton" w:cs="Anton" w:eastAsia="Anton" w:hAnsi="Anton"/>
          <w:i w:val="1"/>
          <w:color w:val="12121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line="240" w:lineRule="auto"/>
        <w:jc w:val="both"/>
        <w:rPr>
          <w:rFonts w:ascii="Anton" w:cs="Anton" w:eastAsia="Anton" w:hAnsi="Anton"/>
          <w:i w:val="1"/>
          <w:color w:val="12121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40" w:lineRule="auto"/>
        <w:jc w:val="both"/>
        <w:rPr>
          <w:rFonts w:ascii="Anton" w:cs="Anton" w:eastAsia="Anton" w:hAnsi="Anton"/>
          <w:i w:val="1"/>
          <w:color w:val="12121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line="240" w:lineRule="auto"/>
        <w:jc w:val="both"/>
        <w:rPr>
          <w:rFonts w:ascii="Anton" w:cs="Anton" w:eastAsia="Anton" w:hAnsi="Anton"/>
          <w:i w:val="1"/>
          <w:color w:val="121212"/>
          <w:sz w:val="42"/>
          <w:szCs w:val="42"/>
        </w:rPr>
      </w:pPr>
      <w:r w:rsidDel="00000000" w:rsidR="00000000" w:rsidRPr="00000000">
        <w:rPr>
          <w:rFonts w:ascii="Anton" w:cs="Anton" w:eastAsia="Anton" w:hAnsi="Anton"/>
          <w:i w:val="1"/>
          <w:color w:val="121212"/>
          <w:sz w:val="42"/>
          <w:szCs w:val="42"/>
          <w:rtl w:val="0"/>
        </w:rPr>
        <w:t xml:space="preserve">HERRAMIENTAS DEL SGBD</w:t>
      </w:r>
    </w:p>
    <w:p w:rsidR="00000000" w:rsidDel="00000000" w:rsidP="00000000" w:rsidRDefault="00000000" w:rsidRPr="00000000" w14:paraId="00000023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ASISTENTE DE IMPORTACIÓN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Todos los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SGDB 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cuentan con herramientas para importar y exportar contenido a sus tablas de datos.  </w:t>
      </w: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highlight w:val="white"/>
          <w:rtl w:val="0"/>
        </w:rPr>
        <w:t xml:space="preserve">En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 Mysql</w:t>
      </w: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highlight w:val="white"/>
          <w:rtl w:val="0"/>
        </w:rPr>
        <w:t xml:space="preserve">, estas 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herramientas se pueden utilizar directamente desde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MySQL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Workbench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Anton" w:cs="Anton" w:eastAsia="Anton" w:hAnsi="Anton"/>
          <w:i w:val="1"/>
          <w:sz w:val="24"/>
          <w:szCs w:val="24"/>
        </w:rPr>
        <w:drawing>
          <wp:inline distB="19050" distT="19050" distL="19050" distR="19050">
            <wp:extent cx="5731200" cy="17907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Podemos dar con esta característica abriendo la tabla (o consultando los datos de la tabla) y ubicando en su barra de herramientas el botón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Export/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Import.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Fonts w:ascii="Anton" w:cs="Anton" w:eastAsia="Anton" w:hAnsi="Anton"/>
          <w:i w:val="1"/>
          <w:sz w:val="24"/>
          <w:szCs w:val="24"/>
        </w:rPr>
        <w:drawing>
          <wp:inline distB="19050" distT="19050" distL="19050" distR="19050">
            <wp:extent cx="5731200" cy="19304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Este botón abre la ventana de importación de datos. En esta ventana tenemos la posibilidad de seleccionar el archivo alojado en nuestra computadora, desde el botón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browse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o pegar en la 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eeff41" w:val="clear"/>
          <w:rtl w:val="0"/>
        </w:rPr>
        <w:t xml:space="preserve">caja de texto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la ruta del mismo.</w:t>
      </w:r>
    </w:p>
    <w:p w:rsidR="00000000" w:rsidDel="00000000" w:rsidP="00000000" w:rsidRDefault="00000000" w:rsidRPr="00000000" w14:paraId="0000002A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Fonts w:ascii="Anton" w:cs="Anton" w:eastAsia="Anton" w:hAnsi="Anton"/>
          <w:i w:val="1"/>
          <w:sz w:val="24"/>
          <w:szCs w:val="24"/>
        </w:rPr>
        <w:drawing>
          <wp:inline distB="19050" distT="19050" distL="19050" distR="19050">
            <wp:extent cx="4166075" cy="3309451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6075" cy="3309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TIPOS DE ARCHIVOS PARA IMPORTAR DATOS</w:t>
      </w:r>
    </w:p>
    <w:p w:rsidR="00000000" w:rsidDel="00000000" w:rsidP="00000000" w:rsidRDefault="00000000" w:rsidRPr="00000000" w14:paraId="0000002D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Los formatos más populares para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importar/exportar datos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son:</w:t>
      </w:r>
    </w:p>
    <w:p w:rsidR="00000000" w:rsidDel="00000000" w:rsidP="00000000" w:rsidRDefault="00000000" w:rsidRPr="00000000" w14:paraId="0000002F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14300" distT="114300" distL="114300" distR="114300">
            <wp:extent cx="4800600" cy="2066925"/>
            <wp:effectExtent b="0" l="0" r="0" t="0"/>
            <wp:docPr id="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ARCHIVOS DE TEXTO</w:t>
      </w:r>
    </w:p>
    <w:p w:rsidR="00000000" w:rsidDel="00000000" w:rsidP="00000000" w:rsidRDefault="00000000" w:rsidRPr="00000000" w14:paraId="00000032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TXT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y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CSV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se utilizan prácticamente de la misma forma. Ambos se engloban bajo el formato “</w:t>
      </w:r>
      <w:r w:rsidDel="00000000" w:rsidR="00000000" w:rsidRPr="00000000">
        <w:rPr>
          <w:rFonts w:ascii="Helvetica Neue Light" w:cs="Helvetica Neue Light" w:eastAsia="Helvetica Neue Light" w:hAnsi="Helvetica Neue Light"/>
          <w:i w:val="1"/>
          <w:sz w:val="24"/>
          <w:szCs w:val="24"/>
          <w:highlight w:val="white"/>
          <w:rtl w:val="0"/>
        </w:rPr>
        <w:t xml:space="preserve">archivo de texto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”, estructurando su contenido separado por una coma. Cada bloque de texto condice con un campo de la tabla de datos.</w:t>
      </w:r>
    </w:p>
    <w:p w:rsidR="00000000" w:rsidDel="00000000" w:rsidP="00000000" w:rsidRDefault="00000000" w:rsidRPr="00000000" w14:paraId="00000034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Como podemos ver, su formato interno es simple y fácil de interpretar.</w:t>
      </w:r>
    </w:p>
    <w:p w:rsidR="00000000" w:rsidDel="00000000" w:rsidP="00000000" w:rsidRDefault="00000000" w:rsidRPr="00000000" w14:paraId="00000035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La extensión del archivo es relativa, siempre que éste sea estructurado bajo el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formato texto plano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9050" distT="19050" distL="19050" distR="19050">
            <wp:extent cx="4415575" cy="221155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5575" cy="221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FORMATO JSON</w:t>
      </w:r>
    </w:p>
    <w:p w:rsidR="00000000" w:rsidDel="00000000" w:rsidP="00000000" w:rsidRDefault="00000000" w:rsidRPr="00000000" w14:paraId="00000039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9050" distT="19050" distL="19050" distR="19050">
            <wp:extent cx="5178000" cy="21221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8000" cy="212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JSON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es un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formato de transporte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muy utilizado en el mundo de la programación.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Intercomunica diferentes tecnologías de software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normalizando la información bajo un mismo “</w:t>
      </w:r>
      <w:r w:rsidDel="00000000" w:rsidR="00000000" w:rsidRPr="00000000">
        <w:rPr>
          <w:rFonts w:ascii="Helvetica Neue Light" w:cs="Helvetica Neue Light" w:eastAsia="Helvetica Neue Light" w:hAnsi="Helvetica Neue Light"/>
          <w:i w:val="1"/>
          <w:sz w:val="24"/>
          <w:szCs w:val="24"/>
          <w:highlight w:val="white"/>
          <w:rtl w:val="0"/>
        </w:rPr>
        <w:t xml:space="preserve">idioma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”.</w:t>
      </w:r>
    </w:p>
    <w:p w:rsidR="00000000" w:rsidDel="00000000" w:rsidP="00000000" w:rsidRDefault="00000000" w:rsidRPr="00000000" w14:paraId="0000003C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El contenido de cada “</w:t>
      </w:r>
      <w:r w:rsidDel="00000000" w:rsidR="00000000" w:rsidRPr="00000000">
        <w:rPr>
          <w:rFonts w:ascii="Helvetica Neue Light" w:cs="Helvetica Neue Light" w:eastAsia="Helvetica Neue Light" w:hAnsi="Helvetica Neue Light"/>
          <w:i w:val="1"/>
          <w:sz w:val="24"/>
          <w:szCs w:val="24"/>
          <w:highlight w:val="white"/>
          <w:rtl w:val="0"/>
        </w:rPr>
        <w:t xml:space="preserve">registro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”, se encierra entre las llaves </w:t>
      </w:r>
      <w:r w:rsidDel="00000000" w:rsidR="00000000" w:rsidRPr="00000000">
        <w:rPr>
          <w:rFonts w:ascii="Consolas" w:cs="Consolas" w:eastAsia="Consolas" w:hAnsi="Consolas"/>
          <w:b w:val="1"/>
          <w:sz w:val="24"/>
          <w:szCs w:val="24"/>
          <w:highlight w:val="white"/>
          <w:rtl w:val="0"/>
        </w:rPr>
        <w:t xml:space="preserve">{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y </w:t>
      </w:r>
      <w:r w:rsidDel="00000000" w:rsidR="00000000" w:rsidRPr="00000000">
        <w:rPr>
          <w:rFonts w:ascii="Consolas" w:cs="Consolas" w:eastAsia="Consolas" w:hAnsi="Consolas"/>
          <w:b w:val="1"/>
          <w:sz w:val="24"/>
          <w:szCs w:val="24"/>
          <w:highlight w:val="white"/>
          <w:rtl w:val="0"/>
        </w:rPr>
        <w:t xml:space="preserve">}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 Cada dato se separa del otro por una coma, y se utiliza el formato </w:t>
      </w:r>
      <w:r w:rsidDel="00000000" w:rsidR="00000000" w:rsidRPr="00000000">
        <w:rPr>
          <w:rFonts w:ascii="Consolas" w:cs="Consolas" w:eastAsia="Consolas" w:hAnsi="Consolas"/>
          <w:b w:val="1"/>
          <w:sz w:val="24"/>
          <w:szCs w:val="24"/>
          <w:highlight w:val="white"/>
          <w:rtl w:val="0"/>
        </w:rPr>
        <w:t xml:space="preserve">clave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- </w:t>
      </w:r>
      <w:r w:rsidDel="00000000" w:rsidR="00000000" w:rsidRPr="00000000">
        <w:rPr>
          <w:rFonts w:ascii="Consolas" w:cs="Consolas" w:eastAsia="Consolas" w:hAnsi="Consolas"/>
          <w:b w:val="1"/>
          <w:sz w:val="24"/>
          <w:szCs w:val="24"/>
          <w:highlight w:val="white"/>
          <w:rtl w:val="0"/>
        </w:rPr>
        <w:t xml:space="preserve">valor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D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La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clave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equivale al nombre del campo y, el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valor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al dato que se almacena en el mismo.</w:t>
      </w:r>
    </w:p>
    <w:p w:rsidR="00000000" w:rsidDel="00000000" w:rsidP="00000000" w:rsidRDefault="00000000" w:rsidRPr="00000000" w14:paraId="0000003F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9050" distT="19050" distL="19050" distR="19050">
            <wp:extent cx="3355500" cy="3080900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553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5500" cy="308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line="240" w:lineRule="auto"/>
        <w:rPr>
          <w:rFonts w:ascii="Anton" w:cs="Anton" w:eastAsia="Anton" w:hAnsi="Anton"/>
          <w:i w:val="1"/>
          <w:color w:val="121212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line="240" w:lineRule="auto"/>
        <w:rPr>
          <w:rFonts w:ascii="Anton" w:cs="Anton" w:eastAsia="Anton" w:hAnsi="Anton"/>
          <w:i w:val="1"/>
          <w:color w:val="121212"/>
          <w:sz w:val="42"/>
          <w:szCs w:val="42"/>
        </w:rPr>
      </w:pPr>
      <w:r w:rsidDel="00000000" w:rsidR="00000000" w:rsidRPr="00000000">
        <w:rPr>
          <w:rFonts w:ascii="Anton" w:cs="Anton" w:eastAsia="Anton" w:hAnsi="Anton"/>
          <w:i w:val="1"/>
          <w:color w:val="121212"/>
          <w:sz w:val="42"/>
          <w:szCs w:val="42"/>
          <w:rtl w:val="0"/>
        </w:rPr>
        <w:t xml:space="preserve">PREPARAR LA INFORMACIÓN</w:t>
      </w:r>
    </w:p>
    <w:p w:rsidR="00000000" w:rsidDel="00000000" w:rsidP="00000000" w:rsidRDefault="00000000" w:rsidRPr="00000000" w14:paraId="00000043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AJUSTE FINO DE LOS ARCHIVOS DE DATOS</w:t>
      </w:r>
    </w:p>
    <w:p w:rsidR="00000000" w:rsidDel="00000000" w:rsidP="00000000" w:rsidRDefault="00000000" w:rsidRPr="00000000" w14:paraId="00000045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rtl w:val="0"/>
        </w:rPr>
        <w:t xml:space="preserve">El contenido en formato planilla de cálculo, debe ser revisado siempre, antes de ser exportado a un formato de archivo CSV, TXT o JSON.</w:t>
      </w:r>
    </w:p>
    <w:p w:rsidR="00000000" w:rsidDel="00000000" w:rsidP="00000000" w:rsidRDefault="00000000" w:rsidRPr="00000000" w14:paraId="00000047">
      <w:pPr>
        <w:widowControl w:val="0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rPr>
          <w:rFonts w:ascii="Anton" w:cs="Anton" w:eastAsia="Anton" w:hAnsi="Anton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CONSIDERACIONES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line="240" w:lineRule="auto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line="240" w:lineRule="auto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Fonts w:ascii="Anton" w:cs="Anton" w:eastAsia="Anton" w:hAnsi="Anton"/>
          <w:i w:val="1"/>
          <w:sz w:val="24"/>
          <w:szCs w:val="24"/>
        </w:rPr>
        <w:drawing>
          <wp:inline distB="19050" distT="19050" distL="19050" distR="19050">
            <wp:extent cx="5731200" cy="12827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4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line="24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El primer paso a revisar en la planilla de cálculo, es que la información que exportamos 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CSV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TXT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JSON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debe coincidir en columnas con la tabla de DB en la cual se almacenará.</w:t>
      </w:r>
    </w:p>
    <w:p w:rsidR="00000000" w:rsidDel="00000000" w:rsidP="00000000" w:rsidRDefault="00000000" w:rsidRPr="00000000" w14:paraId="0000004E">
      <w:pPr>
        <w:widowControl w:val="0"/>
        <w:spacing w:line="240" w:lineRule="auto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Fonts w:ascii="Anton" w:cs="Anton" w:eastAsia="Anton" w:hAnsi="Anton"/>
          <w:i w:val="1"/>
          <w:sz w:val="24"/>
          <w:szCs w:val="24"/>
        </w:rPr>
        <w:drawing>
          <wp:inline distB="19050" distT="19050" distL="19050" distR="19050">
            <wp:extent cx="4024776" cy="777525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37909" l="13388" r="32580" t="15318"/>
                    <a:stretch>
                      <a:fillRect/>
                    </a:stretch>
                  </pic:blipFill>
                  <pic:spPr>
                    <a:xfrm>
                      <a:off x="0" y="0"/>
                      <a:ext cx="4024776" cy="77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Revisemos todo el contenido en formato texto. Debemos evitar que dentro de éste venga, por ejemplo,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una coma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 En este caso, usamos las herramientas de la planilla de cálculo, para buscar las comas y anteponer el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carácter de escape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1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14300" distT="114300" distL="114300" distR="114300">
            <wp:extent cx="5731200" cy="12192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También debemos revisar el total de caracteres en los campos de texto. Recordemos que nuestra tabla Mysql limita el contenido de texto a almacenar 40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 caracteres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5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Debemos apoyarnos en las funciones de la planilla de cálculo para ajustar todo este contenido, previo a exportarlo.</w:t>
      </w:r>
    </w:p>
    <w:p w:rsidR="00000000" w:rsidDel="00000000" w:rsidP="00000000" w:rsidRDefault="00000000" w:rsidRPr="00000000" w14:paraId="00000057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9050" distT="19050" distL="19050" distR="19050">
            <wp:extent cx="3845472" cy="7101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5472" cy="7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9050" distT="19050" distL="19050" distR="19050">
            <wp:extent cx="413149" cy="413149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149" cy="413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9050" distT="19050" distL="19050" distR="19050">
            <wp:extent cx="367700" cy="3677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700" cy="36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Recordemos también que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TRUE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/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FALSE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VERDADERO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/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FALSO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sea reemplazado por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1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ó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0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9">
      <w:pPr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9050" distT="19050" distL="19050" distR="19050">
            <wp:extent cx="356853" cy="3677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53" cy="36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9050" distT="19050" distL="19050" distR="19050">
            <wp:extent cx="2150652" cy="1028875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0652" cy="10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9050" distT="19050" distL="19050" distR="19050">
            <wp:extent cx="400962" cy="413149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962" cy="413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Y en los campos de tabla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AUTONUMÉRICOS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debemos reemplazar su valor predeterminado, por un valor del tipo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NULL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B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9050" distT="19050" distL="19050" distR="19050">
            <wp:extent cx="927535" cy="1438625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7535" cy="14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line="36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34"/>
          <w:szCs w:val="34"/>
          <w:highlight w:val="white"/>
          <w:rtl w:val="0"/>
        </w:rPr>
        <w:t xml:space="preserve"> </w:t>
      </w: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EXPORTAR CONTENIDO </w:t>
      </w:r>
    </w:p>
    <w:p w:rsidR="00000000" w:rsidDel="00000000" w:rsidP="00000000" w:rsidRDefault="00000000" w:rsidRPr="00000000" w14:paraId="0000005E">
      <w:pPr>
        <w:widowControl w:val="0"/>
        <w:spacing w:line="36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line="36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9050" distT="19050" distL="19050" distR="19050">
            <wp:extent cx="3773500" cy="3277851"/>
            <wp:effectExtent b="9525" l="9525" r="9525" t="9525"/>
            <wp:docPr id="2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3500" cy="3277851"/>
                    </a:xfrm>
                    <a:prstGeom prst="rect"/>
                    <a:ln w="9525">
                      <a:solidFill>
                        <a:srgbClr val="F3F3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line="360" w:lineRule="auto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Exportemos el contenido de la planilla, una vez realizados todos los ajustes, al formato CSV.</w:t>
      </w:r>
    </w:p>
    <w:p w:rsidR="00000000" w:rsidDel="00000000" w:rsidP="00000000" w:rsidRDefault="00000000" w:rsidRPr="00000000" w14:paraId="00000062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line="360" w:lineRule="auto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Archivo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&gt;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Descargar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&gt;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Valores separados por coma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(.csv, hoja actual)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VERIFICAR CONTENIDO </w:t>
      </w:r>
    </w:p>
    <w:p w:rsidR="00000000" w:rsidDel="00000000" w:rsidP="00000000" w:rsidRDefault="00000000" w:rsidRPr="00000000" w14:paraId="00000069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9050" distT="19050" distL="19050" distR="19050">
            <wp:extent cx="4406332" cy="2206919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6332" cy="2206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Con nuestra planilla de cálculo exportada al formato CSV, podemos notar que junto a los datos también se encuentra la información del encabezado.Esto lo solucionaremos desde el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Asistente de Importación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6D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IMPORTAR CONTENIDO </w:t>
      </w:r>
    </w:p>
    <w:p w:rsidR="00000000" w:rsidDel="00000000" w:rsidP="00000000" w:rsidRDefault="00000000" w:rsidRPr="00000000" w14:paraId="0000006F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Iniciamos la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importación mediante el Asistente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mencionado antes.</w:t>
      </w:r>
    </w:p>
    <w:p w:rsidR="00000000" w:rsidDel="00000000" w:rsidP="00000000" w:rsidRDefault="00000000" w:rsidRPr="00000000" w14:paraId="00000071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Seleccionamos si:</w:t>
      </w:r>
    </w:p>
    <w:p w:rsidR="00000000" w:rsidDel="00000000" w:rsidP="00000000" w:rsidRDefault="00000000" w:rsidRPr="00000000" w14:paraId="00000072">
      <w:pPr>
        <w:widowControl w:val="0"/>
        <w:numPr>
          <w:ilvl w:val="0"/>
          <w:numId w:val="2"/>
        </w:numPr>
        <w:spacing w:line="360" w:lineRule="auto"/>
        <w:ind w:left="720" w:hanging="360"/>
        <w:jc w:val="both"/>
        <w:rPr>
          <w:rFonts w:ascii="Helvetica Neue Light" w:cs="Helvetica Neue Light" w:eastAsia="Helvetica Neue Light" w:hAnsi="Helvetica Neue Light"/>
          <w:color w:val="3cefab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Importamos la 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eeff41" w:val="clear"/>
          <w:rtl w:val="0"/>
        </w:rPr>
        <w:t xml:space="preserve">información a la tabla actual.</w:t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2"/>
        </w:numPr>
        <w:spacing w:line="360" w:lineRule="auto"/>
        <w:ind w:left="720" w:hanging="360"/>
        <w:jc w:val="both"/>
        <w:rPr>
          <w:rFonts w:ascii="Helvetica Neue Light" w:cs="Helvetica Neue Light" w:eastAsia="Helvetica Neue Light" w:hAnsi="Helvetica Neue Light"/>
          <w:color w:val="a6ffca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Si 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  <w:rtl w:val="0"/>
        </w:rPr>
        <w:t xml:space="preserve">creamos una nueva tabla.</w:t>
      </w:r>
    </w:p>
    <w:p w:rsidR="00000000" w:rsidDel="00000000" w:rsidP="00000000" w:rsidRDefault="00000000" w:rsidRPr="00000000" w14:paraId="00000074">
      <w:pPr>
        <w:widowControl w:val="0"/>
        <w:numPr>
          <w:ilvl w:val="0"/>
          <w:numId w:val="2"/>
        </w:numPr>
        <w:spacing w:line="360" w:lineRule="auto"/>
        <w:ind w:left="720" w:hanging="360"/>
        <w:jc w:val="both"/>
        <w:rPr>
          <w:rFonts w:ascii="Helvetica Neue Light" w:cs="Helvetica Neue Light" w:eastAsia="Helvetica Neue Light" w:hAnsi="Helvetica Neue Light"/>
          <w:color w:val="a6ffca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Y/o si 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ef89d2" w:val="clear"/>
          <w:rtl w:val="0"/>
        </w:rPr>
        <w:t xml:space="preserve">eliminamos los datos existentes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previos a importar este contenido.</w:t>
      </w:r>
    </w:p>
    <w:p w:rsidR="00000000" w:rsidDel="00000000" w:rsidP="00000000" w:rsidRDefault="00000000" w:rsidRPr="00000000" w14:paraId="00000075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  <w:drawing>
          <wp:inline distB="19050" distT="19050" distL="19050" distR="19050">
            <wp:extent cx="5731200" cy="1676400"/>
            <wp:effectExtent b="0" l="0" r="0" t="0"/>
            <wp:docPr id="1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El Asistente detectará el formato de archivo y hará un match estimado de contenido, el cual podremos ajustar luego.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numPr>
          <w:ilvl w:val="0"/>
          <w:numId w:val="1"/>
        </w:numPr>
        <w:spacing w:line="360" w:lineRule="auto"/>
        <w:ind w:left="283.464" w:hanging="141.732"/>
        <w:jc w:val="both"/>
        <w:rPr>
          <w:rFonts w:ascii="Helvetica Neue Light" w:cs="Helvetica Neue Light" w:eastAsia="Helvetica Neue Light" w:hAnsi="Helvetica Neue Light"/>
          <w:b w:val="1"/>
          <w:color w:val="a6ffca"/>
          <w:sz w:val="24"/>
          <w:szCs w:val="24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UTF-8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es el formato de mayor compatibilidad de caracteres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numPr>
          <w:ilvl w:val="0"/>
          <w:numId w:val="1"/>
        </w:numPr>
        <w:spacing w:line="360" w:lineRule="auto"/>
        <w:ind w:left="283.464" w:hanging="123.464"/>
        <w:jc w:val="both"/>
        <w:rPr>
          <w:rFonts w:ascii="Helvetica Neue Light" w:cs="Helvetica Neue Light" w:eastAsia="Helvetica Neue Light" w:hAnsi="Helvetica Neue Light"/>
          <w:color w:val="a6ffca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Verificamos que coincidan los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campos / contenido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1"/>
        </w:numPr>
        <w:spacing w:line="360" w:lineRule="auto"/>
        <w:ind w:left="283.464" w:hanging="123.464"/>
        <w:jc w:val="both"/>
        <w:rPr>
          <w:rFonts w:ascii="Helvetica Neue Light" w:cs="Helvetica Neue Light" w:eastAsia="Helvetica Neue Light" w:hAnsi="Helvetica Neue Light"/>
          <w:color w:val="a6ffca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Validamos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columnas / datos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en la 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rtl w:val="0"/>
        </w:rPr>
        <w:t xml:space="preserve">vista previa inferior.</w:t>
      </w:r>
    </w:p>
    <w:p w:rsidR="00000000" w:rsidDel="00000000" w:rsidP="00000000" w:rsidRDefault="00000000" w:rsidRPr="00000000" w14:paraId="0000007C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</w:rPr>
        <w:drawing>
          <wp:inline distB="19050" distT="19050" distL="19050" distR="19050">
            <wp:extent cx="3599903" cy="2487625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9903" cy="248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Finalmente, validamos todo el proceso realizado a través del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Asistente para importación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y presionamos el botón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Next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7F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Finalizada la importación de registros, veremos un mensaje de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Mysql Workbench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con el total de datos que se agregaron en la tabla elegida.</w:t>
      </w:r>
    </w:p>
    <w:p w:rsidR="00000000" w:rsidDel="00000000" w:rsidP="00000000" w:rsidRDefault="00000000" w:rsidRPr="00000000" w14:paraId="00000081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</w:rPr>
        <w:drawing>
          <wp:inline distB="19050" distT="19050" distL="19050" distR="19050">
            <wp:extent cx="3919514" cy="1552525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14" cy="15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Fonts w:ascii="Anton" w:cs="Anton" w:eastAsia="Anton" w:hAnsi="Anton"/>
          <w:i w:val="1"/>
          <w:sz w:val="24"/>
          <w:szCs w:val="24"/>
          <w:rtl w:val="0"/>
        </w:rPr>
        <w:t xml:space="preserve">VALIDAR EL CONTENIDO </w:t>
      </w:r>
    </w:p>
    <w:p w:rsidR="00000000" w:rsidDel="00000000" w:rsidP="00000000" w:rsidRDefault="00000000" w:rsidRPr="00000000" w14:paraId="00000084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Refresquemos los datos de la tabla para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validar la correcta importación de la información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86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Podemos incluso apreciar cómo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Mysql Workbench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resolvió el campo autonumérico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88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9050" distT="19050" distL="19050" distR="19050">
            <wp:extent cx="5086350" cy="2867025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spacing w:line="360" w:lineRule="auto"/>
        <w:jc w:val="center"/>
        <w:rPr>
          <w:rFonts w:ascii="Helvetica Neue Light" w:cs="Helvetica Neue Light" w:eastAsia="Helvetica Neue Light" w:hAnsi="Helvetica Neue Light"/>
          <w:sz w:val="34"/>
          <w:szCs w:val="3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line="240" w:lineRule="auto"/>
        <w:rPr>
          <w:rFonts w:ascii="Anton" w:cs="Anton" w:eastAsia="Anton" w:hAnsi="Anton"/>
          <w:i w:val="1"/>
          <w:color w:val="121212"/>
          <w:sz w:val="42"/>
          <w:szCs w:val="42"/>
        </w:rPr>
      </w:pPr>
      <w:r w:rsidDel="00000000" w:rsidR="00000000" w:rsidRPr="00000000">
        <w:rPr>
          <w:rFonts w:ascii="Anton" w:cs="Anton" w:eastAsia="Anton" w:hAnsi="Anton"/>
          <w:i w:val="1"/>
          <w:color w:val="121212"/>
          <w:sz w:val="42"/>
          <w:szCs w:val="42"/>
          <w:rtl w:val="0"/>
        </w:rPr>
        <w:t xml:space="preserve">HERRAMIENTAS DE CONSOLA</w:t>
      </w:r>
    </w:p>
    <w:p w:rsidR="00000000" w:rsidDel="00000000" w:rsidP="00000000" w:rsidRDefault="00000000" w:rsidRPr="00000000" w14:paraId="0000008D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line="240" w:lineRule="auto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IMPORTAR MEDIANTE LA CONSOLA</w:t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Mysql también cuenta con su versión vía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Consola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Terminal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 Podemos realizar el mismo proceso de importación a través de esta, e incluso aprovecharla para tareas de automatización en servidores on-premise o cloud.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  <w:rtl w:val="0"/>
        </w:rPr>
        <w:t xml:space="preserve">En las primeras clases aprendimos que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shd w:fill="3cefab" w:val="clear"/>
          <w:rtl w:val="0"/>
        </w:rPr>
        <w:t xml:space="preserve">el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shd w:fill="3cefab" w:val="clear"/>
          <w:rtl w:val="0"/>
        </w:rPr>
        <w:t xml:space="preserve">motor de Mysql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  <w:rtl w:val="0"/>
        </w:rPr>
        <w:t xml:space="preserve">, al ser instalado,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shd w:fill="3cefab" w:val="clear"/>
          <w:rtl w:val="0"/>
        </w:rPr>
        <w:t xml:space="preserve">agrega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shd w:fill="3cefab" w:val="clear"/>
          <w:rtl w:val="0"/>
        </w:rPr>
        <w:t xml:space="preserve">aplicaciones de línea de comando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  <w:rtl w:val="0"/>
        </w:rPr>
        <w:t xml:space="preserve">. Estas sirven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shd w:fill="3cefab" w:val="clear"/>
          <w:rtl w:val="0"/>
        </w:rPr>
        <w:t xml:space="preserve">para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shd w:fill="3cefab" w:val="clear"/>
          <w:rtl w:val="0"/>
        </w:rPr>
        <w:t xml:space="preserve">operar y administrar las bases de datos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  <w:rtl w:val="0"/>
        </w:rPr>
        <w:t xml:space="preserve"> de la misma forma que con Mysql Workbench, pero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shd w:fill="3cefab" w:val="clear"/>
          <w:rtl w:val="0"/>
        </w:rPr>
        <w:t xml:space="preserve">sin necesidad de una interfaz visual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  <w:rtl w:val="0"/>
        </w:rPr>
        <w:t xml:space="preserve">.</w:t>
      </w:r>
    </w:p>
    <w:p w:rsidR="00000000" w:rsidDel="00000000" w:rsidP="00000000" w:rsidRDefault="00000000" w:rsidRPr="00000000" w14:paraId="00000092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USO DE LA CONSOLA MySQL</w:t>
      </w:r>
    </w:p>
    <w:p w:rsidR="00000000" w:rsidDel="00000000" w:rsidP="00000000" w:rsidRDefault="00000000" w:rsidRPr="00000000" w14:paraId="00000097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Para comenzar a usar Mysql desde la línea de comandos, debemos ejecutar la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Consola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Terminal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línea de comandos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dependiendo del sistema operativo que tengamos.</w:t>
      </w:r>
    </w:p>
    <w:p w:rsidR="00000000" w:rsidDel="00000000" w:rsidP="00000000" w:rsidRDefault="00000000" w:rsidRPr="00000000" w14:paraId="00000099">
      <w:pPr>
        <w:widowControl w:val="0"/>
        <w:spacing w:line="360" w:lineRule="auto"/>
        <w:jc w:val="center"/>
        <w:rPr>
          <w:rFonts w:ascii="Helvetica Neue Light" w:cs="Helvetica Neue Light" w:eastAsia="Helvetica Neue Light" w:hAnsi="Helvetica Neue Light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CONSOLA O TERMINAL</w:t>
      </w:r>
    </w:p>
    <w:p w:rsidR="00000000" w:rsidDel="00000000" w:rsidP="00000000" w:rsidRDefault="00000000" w:rsidRPr="00000000" w14:paraId="0000009B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En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Linux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Mac OS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debemos ubicar en el apartado de aplicaciones, la línea de comandos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Bash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o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Terminal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y ejecutarla desde su ícono. </w:t>
      </w:r>
    </w:p>
    <w:p w:rsidR="00000000" w:rsidDel="00000000" w:rsidP="00000000" w:rsidRDefault="00000000" w:rsidRPr="00000000" w14:paraId="0000009C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En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Windows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debemos ejecutar la aplicación 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MySQL Shell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9D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Fonts w:ascii="Anton" w:cs="Anton" w:eastAsia="Anton" w:hAnsi="Anton"/>
          <w:i w:val="1"/>
          <w:sz w:val="24"/>
          <w:szCs w:val="24"/>
        </w:rPr>
        <w:drawing>
          <wp:inline distB="19050" distT="19050" distL="19050" distR="19050">
            <wp:extent cx="4349374" cy="2453249"/>
            <wp:effectExtent b="0" l="0" r="0" t="0"/>
            <wp:docPr id="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9374" cy="2453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nton" w:cs="Anton" w:eastAsia="Anton" w:hAnsi="Anton"/>
          <w:i w:val="1"/>
          <w:sz w:val="24"/>
          <w:szCs w:val="24"/>
        </w:rPr>
        <w:drawing>
          <wp:inline distB="19050" distT="19050" distL="19050" distR="19050">
            <wp:extent cx="3875124" cy="1908675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5124" cy="190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line="240" w:lineRule="auto"/>
        <w:jc w:val="both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CONSOLA O TERMINAL (MAC O LINUX)</w:t>
      </w:r>
    </w:p>
    <w:p w:rsidR="00000000" w:rsidDel="00000000" w:rsidP="00000000" w:rsidRDefault="00000000" w:rsidRPr="00000000" w14:paraId="000000A4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14300" distT="114300" distL="114300" distR="114300">
            <wp:extent cx="5731200" cy="2222500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CONSOLA O TERMINAL (WINDOWS)</w:t>
      </w:r>
    </w:p>
    <w:p w:rsidR="00000000" w:rsidDel="00000000" w:rsidP="00000000" w:rsidRDefault="00000000" w:rsidRPr="00000000" w14:paraId="000000AA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jc w:val="both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Allí escribimos la sentencia: </w:t>
      </w:r>
      <w:r w:rsidDel="00000000" w:rsidR="00000000" w:rsidRPr="00000000">
        <w:rPr>
          <w:rFonts w:ascii="Consolas" w:cs="Consolas" w:eastAsia="Consolas" w:hAnsi="Consolas"/>
          <w:b w:val="1"/>
          <w:color w:val="ffffff"/>
          <w:sz w:val="24"/>
          <w:szCs w:val="24"/>
          <w:shd w:fill="4d5156" w:val="clear"/>
          <w:rtl w:val="0"/>
        </w:rPr>
        <w:t xml:space="preserve">\connect root@localhost:3306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y presionando luego la tecla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Enter </w:t>
      </w:r>
      <w:r w:rsidDel="00000000" w:rsidR="00000000" w:rsidRPr="00000000">
        <w:rPr>
          <w:rFonts w:ascii="Helvetica Neue" w:cs="Helvetica Neue" w:eastAsia="Helvetica Neue" w:hAnsi="Helvetica Neue"/>
          <w:sz w:val="24"/>
          <w:szCs w:val="24"/>
          <w:highlight w:val="white"/>
          <w:rtl w:val="0"/>
        </w:rPr>
        <w:t xml:space="preserve">para conectarnos a la DB</w:t>
      </w:r>
      <w:r w:rsidDel="00000000" w:rsidR="00000000" w:rsidRPr="00000000">
        <w:rPr>
          <w:sz w:val="24"/>
          <w:szCs w:val="24"/>
          <w:rtl w:val="0"/>
        </w:rPr>
        <w:t xml:space="preserve">. Luego, nos pedirá que ingresemos el password correspondiente. Por último, escribimos la sentencia </w:t>
      </w:r>
      <w:r w:rsidDel="00000000" w:rsidR="00000000" w:rsidRPr="00000000">
        <w:rPr>
          <w:rFonts w:ascii="Consolas" w:cs="Consolas" w:eastAsia="Consolas" w:hAnsi="Consolas"/>
          <w:b w:val="1"/>
          <w:color w:val="ffffff"/>
          <w:sz w:val="24"/>
          <w:szCs w:val="24"/>
          <w:shd w:fill="4d5156" w:val="clear"/>
          <w:rtl w:val="0"/>
        </w:rPr>
        <w:t xml:space="preserve">\sql</w:t>
      </w:r>
      <w:r w:rsidDel="00000000" w:rsidR="00000000" w:rsidRPr="00000000">
        <w:rPr>
          <w:sz w:val="24"/>
          <w:szCs w:val="24"/>
          <w:rtl w:val="0"/>
        </w:rPr>
        <w:t xml:space="preserve"> para poder ejecutar comandos de SQL.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9050" distT="19050" distL="19050" distR="19050">
            <wp:extent cx="4733026" cy="24606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026" cy="24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ADMINISTRAR LA DB Y SU CONTENIDO</w:t>
      </w:r>
    </w:p>
    <w:p w:rsidR="00000000" w:rsidDel="00000000" w:rsidP="00000000" w:rsidRDefault="00000000" w:rsidRPr="00000000" w14:paraId="000000B3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VISUALIZAR DB</w:t>
      </w:r>
    </w:p>
    <w:p w:rsidR="00000000" w:rsidDel="00000000" w:rsidP="00000000" w:rsidRDefault="00000000" w:rsidRPr="00000000" w14:paraId="000000B5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Lo primero que haremos es visualizar las bases de datos que tenemos instaladas.</w:t>
      </w:r>
    </w:p>
    <w:p w:rsidR="00000000" w:rsidDel="00000000" w:rsidP="00000000" w:rsidRDefault="00000000" w:rsidRPr="00000000" w14:paraId="000000B7">
      <w:pPr>
        <w:widowControl w:val="0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Para ello, recurrimos al comando:</w:t>
      </w:r>
    </w:p>
    <w:p w:rsidR="00000000" w:rsidDel="00000000" w:rsidP="00000000" w:rsidRDefault="00000000" w:rsidRPr="00000000" w14:paraId="000000B9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14300" distT="114300" distL="114300" distR="114300">
            <wp:extent cx="1790700" cy="238125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9050" distT="19050" distL="19050" distR="19050">
            <wp:extent cx="4400175" cy="2315875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175" cy="231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line="240" w:lineRule="auto"/>
        <w:jc w:val="left"/>
        <w:rPr>
          <w:rFonts w:ascii="Anton" w:cs="Anton" w:eastAsia="Anton" w:hAnsi="Anton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ACCESO A LA DB Y SUS TABLAS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14300" distT="114300" distL="114300" distR="114300">
            <wp:extent cx="5731200" cy="24511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jc w:val="center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jc w:val="center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jc w:val="center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jc w:val="center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Si quieres validar la estructura de la tabla donde importarán los productos, puedes recurrir al comando:</w:t>
      </w:r>
    </w:p>
    <w:p w:rsidR="00000000" w:rsidDel="00000000" w:rsidP="00000000" w:rsidRDefault="00000000" w:rsidRPr="00000000" w14:paraId="000000C4">
      <w:pPr>
        <w:widowControl w:val="0"/>
        <w:jc w:val="center"/>
        <w:rPr>
          <w:rFonts w:ascii="Consolas" w:cs="Consolas" w:eastAsia="Consolas" w:hAnsi="Consolas"/>
          <w:color w:val="ffffff"/>
          <w:sz w:val="16"/>
          <w:szCs w:val="16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6"/>
          <w:szCs w:val="26"/>
          <w:rtl w:val="0"/>
        </w:rPr>
        <w:t xml:space="preserve">mysql&gt; explain productos;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14300" distT="114300" distL="114300" distR="114300">
            <wp:extent cx="3076575" cy="247650"/>
            <wp:effectExtent b="0" l="0" r="0" t="0"/>
            <wp:docPr id="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9050" distT="19050" distL="19050" distR="19050">
            <wp:extent cx="4669425" cy="1997276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425" cy="1997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Finalmente, puedes visualizar su contenido, ejecutando la consulta SQL:</w:t>
      </w:r>
    </w:p>
    <w:p w:rsidR="00000000" w:rsidDel="00000000" w:rsidP="00000000" w:rsidRDefault="00000000" w:rsidRPr="00000000" w14:paraId="000000C8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14300" distT="114300" distL="114300" distR="114300">
            <wp:extent cx="2409825" cy="28575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nton" w:cs="Anton" w:eastAsia="Anton" w:hAnsi="Anton"/>
          <w:i w:val="1"/>
          <w:sz w:val="34"/>
          <w:szCs w:val="34"/>
        </w:rPr>
        <w:drawing>
          <wp:inline distB="19050" distT="19050" distL="19050" distR="19050">
            <wp:extent cx="5380262" cy="248015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262" cy="248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CARGAR REGISTROS VÍA CONSOLA o TERMINAL</w:t>
      </w:r>
    </w:p>
    <w:p w:rsidR="00000000" w:rsidDel="00000000" w:rsidP="00000000" w:rsidRDefault="00000000" w:rsidRPr="00000000" w14:paraId="000000D3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line="240" w:lineRule="auto"/>
        <w:jc w:val="left"/>
        <w:rPr>
          <w:rFonts w:ascii="Anton" w:cs="Anton" w:eastAsia="Anton" w:hAnsi="Anton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IMPORTAR REGISTROS DESDE ARCHIVOS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Ya puedes importar registros a una tabla utilizando el comando:</w:t>
      </w:r>
    </w:p>
    <w:p w:rsidR="00000000" w:rsidDel="00000000" w:rsidP="00000000" w:rsidRDefault="00000000" w:rsidRPr="00000000" w14:paraId="000000D7">
      <w:pPr>
        <w:widowControl w:val="0"/>
        <w:spacing w:line="360" w:lineRule="auto"/>
        <w:jc w:val="both"/>
        <w:rPr>
          <w:rFonts w:ascii="Helvetica Neue" w:cs="Helvetica Neue" w:eastAsia="Helvetica Neue" w:hAnsi="Helvetica Neue"/>
          <w:b w:val="1"/>
          <w:color w:val="ffffff"/>
          <w:sz w:val="24"/>
          <w:szCs w:val="24"/>
          <w:shd w:fill="4d5156" w:val="clear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color w:val="ffffff"/>
          <w:sz w:val="24"/>
          <w:szCs w:val="24"/>
          <w:shd w:fill="4d5156" w:val="clear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ffffff"/>
          <w:sz w:val="24"/>
          <w:szCs w:val="24"/>
          <w:shd w:fill="4d5156" w:val="clear"/>
          <w:rtl w:val="0"/>
        </w:rPr>
        <w:t xml:space="preserve">load data local infile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ffffff"/>
          <w:sz w:val="24"/>
          <w:szCs w:val="24"/>
          <w:shd w:fill="4d5156" w:val="clear"/>
          <w:rtl w:val="0"/>
        </w:rPr>
        <w:t xml:space="preserve">. </w:t>
      </w:r>
    </w:p>
    <w:p w:rsidR="00000000" w:rsidDel="00000000" w:rsidP="00000000" w:rsidRDefault="00000000" w:rsidRPr="00000000" w14:paraId="000000D8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spacing w:line="360" w:lineRule="auto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Deberás informar el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path completo del archivo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la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tabla de destino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el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separador de campos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y el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highlight w:val="white"/>
          <w:rtl w:val="0"/>
        </w:rPr>
        <w:t xml:space="preserve">salto de línea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utilizado.</w:t>
      </w:r>
    </w:p>
    <w:p w:rsidR="00000000" w:rsidDel="00000000" w:rsidP="00000000" w:rsidRDefault="00000000" w:rsidRPr="00000000" w14:paraId="000000DA">
      <w:pPr>
        <w:widowControl w:val="0"/>
        <w:spacing w:line="360" w:lineRule="auto"/>
        <w:jc w:val="center"/>
        <w:rPr>
          <w:rFonts w:ascii="Helvetica Neue Light" w:cs="Helvetica Neue Light" w:eastAsia="Helvetica Neue Light" w:hAnsi="Helvetica Neue Light"/>
          <w:sz w:val="34"/>
          <w:szCs w:val="3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34"/>
          <w:szCs w:val="34"/>
          <w:highlight w:val="white"/>
        </w:rPr>
        <w:drawing>
          <wp:inline distB="114300" distT="114300" distL="114300" distR="114300">
            <wp:extent cx="3095625" cy="2647950"/>
            <wp:effectExtent b="0" l="0" r="0" t="0"/>
            <wp:docPr id="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line="360" w:lineRule="auto"/>
        <w:jc w:val="center"/>
        <w:rPr>
          <w:rFonts w:ascii="Helvetica Neue Light" w:cs="Helvetica Neue Light" w:eastAsia="Helvetica Neue Light" w:hAnsi="Helvetica Neue Light"/>
          <w:sz w:val="34"/>
          <w:szCs w:val="3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El comando </w:t>
      </w:r>
      <w:r w:rsidDel="00000000" w:rsidR="00000000" w:rsidRPr="00000000">
        <w:rPr>
          <w:rFonts w:ascii="Consolas" w:cs="Consolas" w:eastAsia="Consolas" w:hAnsi="Consolas"/>
          <w:b w:val="1"/>
          <w:color w:val="ffffff"/>
          <w:sz w:val="24"/>
          <w:szCs w:val="24"/>
          <w:shd w:fill="4d5156" w:val="clear"/>
          <w:rtl w:val="0"/>
        </w:rPr>
        <w:t xml:space="preserve">local infile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permite especificar la ruta completa hacia el archivo que deseamos cargar.</w:t>
      </w:r>
    </w:p>
    <w:p w:rsidR="00000000" w:rsidDel="00000000" w:rsidP="00000000" w:rsidRDefault="00000000" w:rsidRPr="00000000" w14:paraId="000000DD">
      <w:pPr>
        <w:widowControl w:val="0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Consolas" w:cs="Consolas" w:eastAsia="Consolas" w:hAnsi="Consolas"/>
          <w:b w:val="1"/>
          <w:color w:val="ffffff"/>
          <w:sz w:val="24"/>
          <w:szCs w:val="24"/>
          <w:shd w:fill="4d5156" w:val="clear"/>
          <w:rtl w:val="0"/>
        </w:rPr>
        <w:t xml:space="preserve">fields terminated by ‘,’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permite indicar el 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caracter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 separador de campos utilizado.</w:t>
      </w:r>
    </w:p>
    <w:p w:rsidR="00000000" w:rsidDel="00000000" w:rsidP="00000000" w:rsidRDefault="00000000" w:rsidRPr="00000000" w14:paraId="000000DF">
      <w:pPr>
        <w:widowControl w:val="0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Finalmente, </w:t>
      </w:r>
      <w:r w:rsidDel="00000000" w:rsidR="00000000" w:rsidRPr="00000000">
        <w:rPr>
          <w:rFonts w:ascii="Consolas" w:cs="Consolas" w:eastAsia="Consolas" w:hAnsi="Consolas"/>
          <w:b w:val="1"/>
          <w:color w:val="ffffff"/>
          <w:sz w:val="24"/>
          <w:szCs w:val="24"/>
          <w:shd w:fill="4d5156" w:val="clear"/>
          <w:rtl w:val="0"/>
        </w:rPr>
        <w:t xml:space="preserve">terminated by ‘\r\n’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, valida que cada registro a importar cuenta con un salto de línea.</w:t>
      </w:r>
    </w:p>
    <w:p w:rsidR="00000000" w:rsidDel="00000000" w:rsidP="00000000" w:rsidRDefault="00000000" w:rsidRPr="00000000" w14:paraId="000000E1">
      <w:pPr>
        <w:widowControl w:val="0"/>
        <w:jc w:val="both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highlight w:val="white"/>
          <w:rtl w:val="0"/>
        </w:rPr>
        <w:t xml:space="preserve">Podrás verificar la correcta importación de registros, ejecutando nuevamente la consulta SELECT:</w:t>
      </w:r>
    </w:p>
    <w:p w:rsidR="00000000" w:rsidDel="00000000" w:rsidP="00000000" w:rsidRDefault="00000000" w:rsidRPr="00000000" w14:paraId="000000E2">
      <w:pPr>
        <w:widowControl w:val="0"/>
        <w:spacing w:line="360" w:lineRule="auto"/>
        <w:jc w:val="center"/>
        <w:rPr>
          <w:rFonts w:ascii="Helvetica Neue Light" w:cs="Helvetica Neue Light" w:eastAsia="Helvetica Neue Light" w:hAnsi="Helvetica Neue Light"/>
          <w:sz w:val="34"/>
          <w:szCs w:val="34"/>
          <w:highlight w:val="white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34"/>
          <w:szCs w:val="34"/>
          <w:highlight w:val="white"/>
        </w:rPr>
        <w:drawing>
          <wp:inline distB="19050" distT="19050" distL="19050" distR="19050">
            <wp:extent cx="4483825" cy="2495876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3825" cy="2495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line="360" w:lineRule="auto"/>
        <w:jc w:val="center"/>
        <w:rPr>
          <w:rFonts w:ascii="Helvetica Neue Light" w:cs="Helvetica Neue Light" w:eastAsia="Helvetica Neue Light" w:hAnsi="Helvetica Neue Light"/>
          <w:sz w:val="34"/>
          <w:szCs w:val="3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Fonts w:ascii="Anton" w:cs="Anton" w:eastAsia="Anton" w:hAnsi="Anton"/>
          <w:i w:val="1"/>
          <w:sz w:val="34"/>
          <w:szCs w:val="34"/>
          <w:rtl w:val="0"/>
        </w:rPr>
        <w:t xml:space="preserve">VENTAJAS DEL MANEJO VÍA CONSOLA O TERMINAL</w:t>
      </w:r>
    </w:p>
    <w:p w:rsidR="00000000" w:rsidDel="00000000" w:rsidP="00000000" w:rsidRDefault="00000000" w:rsidRPr="00000000" w14:paraId="000000E5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line="240" w:lineRule="auto"/>
        <w:jc w:val="left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rtl w:val="0"/>
        </w:rPr>
        <w:t xml:space="preserve">Herramientas adicionales como el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rtl w:val="0"/>
        </w:rPr>
        <w:t xml:space="preserve">lenguaje Python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rtl w:val="0"/>
        </w:rPr>
        <w:t xml:space="preserve"> o la programación de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rtl w:val="0"/>
        </w:rPr>
        <w:t xml:space="preserve">scripts Bash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rtl w:val="0"/>
        </w:rPr>
        <w:t xml:space="preserve"> permiten complementar a Mysql y su línea de comandos, automatizando este tipo de operaciones, sin necesidad de intervención humana.</w:t>
      </w:r>
    </w:p>
    <w:p w:rsidR="00000000" w:rsidDel="00000000" w:rsidP="00000000" w:rsidRDefault="00000000" w:rsidRPr="00000000" w14:paraId="000000E8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</w:rPr>
      </w:pP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rtl w:val="0"/>
        </w:rPr>
        <w:t xml:space="preserve">Conociendo el uso de Mysql vía línea de comandos podremos administrar servidores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4"/>
          <w:szCs w:val="24"/>
          <w:rtl w:val="0"/>
        </w:rPr>
        <w:t xml:space="preserve">linux remotos</w:t>
      </w:r>
      <w:r w:rsidDel="00000000" w:rsidR="00000000" w:rsidRPr="00000000">
        <w:rPr>
          <w:rFonts w:ascii="Helvetica Neue Light" w:cs="Helvetica Neue Light" w:eastAsia="Helvetica Neue Light" w:hAnsi="Helvetica Neue Light"/>
          <w:sz w:val="24"/>
          <w:szCs w:val="24"/>
          <w:rtl w:val="0"/>
        </w:rPr>
        <w:t xml:space="preserve">, sin interfaz gráfica, realizando este tipo de operaciones sin mayor complicación.</w:t>
      </w:r>
    </w:p>
    <w:p w:rsidR="00000000" w:rsidDel="00000000" w:rsidP="00000000" w:rsidRDefault="00000000" w:rsidRPr="00000000" w14:paraId="000000E9">
      <w:pPr>
        <w:widowControl w:val="0"/>
        <w:spacing w:line="240" w:lineRule="auto"/>
        <w:rPr>
          <w:rFonts w:ascii="Anton" w:cs="Anton" w:eastAsia="Anton" w:hAnsi="Anto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0"/>
        <w:spacing w:line="240" w:lineRule="auto"/>
        <w:jc w:val="center"/>
        <w:rPr>
          <w:rFonts w:ascii="Anton" w:cs="Anton" w:eastAsia="Anton" w:hAnsi="Anto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spacing w:line="360" w:lineRule="auto"/>
        <w:rPr>
          <w:rFonts w:ascii="Helvetica Neue Light" w:cs="Helvetica Neue Light" w:eastAsia="Helvetica Neue Light" w:hAnsi="Helvetica Neue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4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Anton">
    <w:embedRegular w:fontKey="{00000000-0000-0000-0000-000000000000}" r:id="rId1" w:subsetted="0"/>
  </w:font>
  <w:font w:name="Helvetica Neue">
    <w:embedRegular w:fontKey="{00000000-0000-0000-0000-000000000000}" r:id="rId2" w:subsetted="0"/>
    <w:embedBold w:fontKey="{00000000-0000-0000-0000-000000000000}" r:id="rId3" w:subsetted="0"/>
    <w:embedItalic w:fontKey="{00000000-0000-0000-0000-000000000000}" r:id="rId4" w:subsetted="0"/>
    <w:embedBoldItalic w:fontKey="{00000000-0000-0000-0000-000000000000}" r:id="rId5" w:subsetted="0"/>
  </w:font>
  <w:font w:name="Helvetica Neue Light">
    <w:embedRegular w:fontKey="{00000000-0000-0000-0000-000000000000}" r:id="rId6" w:subsetted="0"/>
    <w:embedBold w:fontKey="{00000000-0000-0000-0000-000000000000}" r:id="rId7" w:subsetted="0"/>
    <w:embedItalic w:fontKey="{00000000-0000-0000-0000-000000000000}" r:id="rId8" w:subsetted="0"/>
    <w:embedBoldItalic w:fontKey="{00000000-0000-0000-0000-000000000000}" r:id="rId9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20" Type="http://schemas.openxmlformats.org/officeDocument/2006/relationships/image" Target="media/image6.png"/><Relationship Id="rId42" Type="http://schemas.openxmlformats.org/officeDocument/2006/relationships/header" Target="header1.xml"/><Relationship Id="rId41" Type="http://schemas.openxmlformats.org/officeDocument/2006/relationships/image" Target="media/image24.png"/><Relationship Id="rId22" Type="http://schemas.openxmlformats.org/officeDocument/2006/relationships/image" Target="media/image23.png"/><Relationship Id="rId21" Type="http://schemas.openxmlformats.org/officeDocument/2006/relationships/image" Target="media/image2.png"/><Relationship Id="rId24" Type="http://schemas.openxmlformats.org/officeDocument/2006/relationships/image" Target="media/image11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5.png"/><Relationship Id="rId25" Type="http://schemas.openxmlformats.org/officeDocument/2006/relationships/image" Target="media/image32.png"/><Relationship Id="rId28" Type="http://schemas.openxmlformats.org/officeDocument/2006/relationships/image" Target="media/image31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29" Type="http://schemas.openxmlformats.org/officeDocument/2006/relationships/image" Target="media/image25.png"/><Relationship Id="rId7" Type="http://schemas.openxmlformats.org/officeDocument/2006/relationships/image" Target="media/image9.png"/><Relationship Id="rId8" Type="http://schemas.openxmlformats.org/officeDocument/2006/relationships/hyperlink" Target="https://docs.google.com/spreadsheets/d/10DXu8HTXQzgMfDvn98ykVkSkt-RZxrsC/edit?usp=sharing&amp;ouid=112085689899236013338&amp;rtpof=true&amp;sd=true" TargetMode="External"/><Relationship Id="rId31" Type="http://schemas.openxmlformats.org/officeDocument/2006/relationships/image" Target="media/image29.png"/><Relationship Id="rId30" Type="http://schemas.openxmlformats.org/officeDocument/2006/relationships/image" Target="media/image34.png"/><Relationship Id="rId11" Type="http://schemas.openxmlformats.org/officeDocument/2006/relationships/image" Target="media/image21.png"/><Relationship Id="rId33" Type="http://schemas.openxmlformats.org/officeDocument/2006/relationships/image" Target="media/image14.png"/><Relationship Id="rId10" Type="http://schemas.openxmlformats.org/officeDocument/2006/relationships/image" Target="media/image22.png"/><Relationship Id="rId32" Type="http://schemas.openxmlformats.org/officeDocument/2006/relationships/image" Target="media/image36.png"/><Relationship Id="rId13" Type="http://schemas.openxmlformats.org/officeDocument/2006/relationships/image" Target="media/image19.png"/><Relationship Id="rId35" Type="http://schemas.openxmlformats.org/officeDocument/2006/relationships/image" Target="media/image28.png"/><Relationship Id="rId12" Type="http://schemas.openxmlformats.org/officeDocument/2006/relationships/image" Target="media/image27.png"/><Relationship Id="rId34" Type="http://schemas.openxmlformats.org/officeDocument/2006/relationships/image" Target="media/image37.png"/><Relationship Id="rId15" Type="http://schemas.openxmlformats.org/officeDocument/2006/relationships/image" Target="media/image20.png"/><Relationship Id="rId37" Type="http://schemas.openxmlformats.org/officeDocument/2006/relationships/image" Target="media/image35.png"/><Relationship Id="rId14" Type="http://schemas.openxmlformats.org/officeDocument/2006/relationships/image" Target="media/image30.png"/><Relationship Id="rId36" Type="http://schemas.openxmlformats.org/officeDocument/2006/relationships/image" Target="media/image40.png"/><Relationship Id="rId17" Type="http://schemas.openxmlformats.org/officeDocument/2006/relationships/image" Target="media/image4.png"/><Relationship Id="rId39" Type="http://schemas.openxmlformats.org/officeDocument/2006/relationships/image" Target="media/image39.png"/><Relationship Id="rId16" Type="http://schemas.openxmlformats.org/officeDocument/2006/relationships/image" Target="media/image1.png"/><Relationship Id="rId38" Type="http://schemas.openxmlformats.org/officeDocument/2006/relationships/image" Target="media/image17.png"/><Relationship Id="rId19" Type="http://schemas.openxmlformats.org/officeDocument/2006/relationships/image" Target="media/image16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ton-regular.ttf"/><Relationship Id="rId2" Type="http://schemas.openxmlformats.org/officeDocument/2006/relationships/font" Target="fonts/HelveticaNeue-regular.ttf"/><Relationship Id="rId3" Type="http://schemas.openxmlformats.org/officeDocument/2006/relationships/font" Target="fonts/HelveticaNeue-bold.ttf"/><Relationship Id="rId4" Type="http://schemas.openxmlformats.org/officeDocument/2006/relationships/font" Target="fonts/HelveticaNeue-italic.ttf"/><Relationship Id="rId9" Type="http://schemas.openxmlformats.org/officeDocument/2006/relationships/font" Target="fonts/HelveticaNeueLight-boldItalic.ttf"/><Relationship Id="rId5" Type="http://schemas.openxmlformats.org/officeDocument/2006/relationships/font" Target="fonts/HelveticaNeue-boldItalic.ttf"/><Relationship Id="rId6" Type="http://schemas.openxmlformats.org/officeDocument/2006/relationships/font" Target="fonts/HelveticaNeueLight-regular.ttf"/><Relationship Id="rId7" Type="http://schemas.openxmlformats.org/officeDocument/2006/relationships/font" Target="fonts/HelveticaNeueLight-bold.ttf"/><Relationship Id="rId8" Type="http://schemas.openxmlformats.org/officeDocument/2006/relationships/font" Target="fonts/HelveticaNeueLight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